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006"/>
      </w:tblGrid>
      <w:tr w:rsidR="00D06F01" w:rsidRPr="00D06F01" w14:paraId="23BA419D" w14:textId="77777777" w:rsidTr="00D06F01">
        <w:trPr>
          <w:trHeight w:val="96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4C449"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sz w:val="28"/>
                <w:szCs w:val="28"/>
                <w:lang w:eastAsia="en-GB"/>
                <w14:ligatures w14:val="none"/>
              </w:rPr>
              <w:t>HISTORY (Higher)</w:t>
            </w:r>
          </w:p>
          <w:p w14:paraId="7DFB10A3"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color w:val="000000"/>
                <w:kern w:val="0"/>
                <w:sz w:val="16"/>
                <w:szCs w:val="16"/>
                <w:lang w:eastAsia="en-GB"/>
                <w14:ligatures w14:val="none"/>
              </w:rPr>
              <w:t> </w:t>
            </w:r>
          </w:p>
        </w:tc>
      </w:tr>
      <w:tr w:rsidR="00D06F01" w:rsidRPr="00D06F01" w14:paraId="037A2050" w14:textId="77777777" w:rsidTr="00D06F01">
        <w:trPr>
          <w:trHeight w:val="189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3FC60"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sz w:val="18"/>
                <w:szCs w:val="18"/>
                <w:lang w:eastAsia="en-GB"/>
                <w14:ligatures w14:val="none"/>
              </w:rPr>
              <w:t> </w:t>
            </w:r>
          </w:p>
          <w:p w14:paraId="6BA5CEA2"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lang w:eastAsia="en-GB"/>
                <w14:ligatures w14:val="none"/>
              </w:rPr>
              <w:t>What are the aims of this course?</w:t>
            </w:r>
          </w:p>
          <w:p w14:paraId="52F4FBEF"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sz w:val="12"/>
                <w:szCs w:val="12"/>
                <w:lang w:eastAsia="en-GB"/>
                <w14:ligatures w14:val="none"/>
              </w:rPr>
              <w:t> </w:t>
            </w:r>
          </w:p>
          <w:p w14:paraId="1B71ECFF"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color w:val="000000"/>
                <w:kern w:val="0"/>
                <w:sz w:val="20"/>
                <w:szCs w:val="20"/>
                <w:lang w:eastAsia="en-GB"/>
                <w14:ligatures w14:val="none"/>
              </w:rPr>
              <w:t xml:space="preserve">The aim of this course is to foster breadth and depth in the knowledge and understanding of historical themes and to develop skills of explaining historical developments and events, evaluating </w:t>
            </w:r>
            <w:proofErr w:type="gramStart"/>
            <w:r w:rsidRPr="00D06F01">
              <w:rPr>
                <w:rFonts w:ascii="Arial" w:eastAsia="Times New Roman" w:hAnsi="Arial" w:cs="Arial"/>
                <w:color w:val="000000"/>
                <w:kern w:val="0"/>
                <w:sz w:val="20"/>
                <w:szCs w:val="20"/>
                <w:lang w:eastAsia="en-GB"/>
                <w14:ligatures w14:val="none"/>
              </w:rPr>
              <w:t>sources</w:t>
            </w:r>
            <w:proofErr w:type="gramEnd"/>
            <w:r w:rsidRPr="00D06F01">
              <w:rPr>
                <w:rFonts w:ascii="Arial" w:eastAsia="Times New Roman" w:hAnsi="Arial" w:cs="Arial"/>
                <w:color w:val="000000"/>
                <w:kern w:val="0"/>
                <w:sz w:val="20"/>
                <w:szCs w:val="20"/>
                <w:lang w:eastAsia="en-GB"/>
                <w14:ligatures w14:val="none"/>
              </w:rPr>
              <w:t xml:space="preserve"> and drawing conclusions.</w:t>
            </w:r>
          </w:p>
          <w:p w14:paraId="7C9DBF0F"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color w:val="000000"/>
                <w:kern w:val="0"/>
                <w:sz w:val="20"/>
                <w:szCs w:val="20"/>
                <w:lang w:eastAsia="en-GB"/>
                <w14:ligatures w14:val="none"/>
              </w:rPr>
              <w:t>Learners will develop skills for learning, skills for life and skills for work.</w:t>
            </w:r>
          </w:p>
          <w:p w14:paraId="4AB7AD24"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sz w:val="16"/>
                <w:szCs w:val="16"/>
                <w:lang w:eastAsia="en-GB"/>
                <w14:ligatures w14:val="none"/>
              </w:rPr>
              <w:t> </w:t>
            </w:r>
          </w:p>
        </w:tc>
      </w:tr>
      <w:tr w:rsidR="00D06F01" w:rsidRPr="00D06F01" w14:paraId="43A5AFC6" w14:textId="77777777" w:rsidTr="00D06F01">
        <w:trPr>
          <w:trHeight w:val="164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6558E"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sz w:val="16"/>
                <w:szCs w:val="16"/>
                <w:lang w:eastAsia="en-GB"/>
                <w14:ligatures w14:val="none"/>
              </w:rPr>
              <w:t> </w:t>
            </w:r>
          </w:p>
          <w:p w14:paraId="627D2723"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lang w:eastAsia="en-GB"/>
                <w14:ligatures w14:val="none"/>
              </w:rPr>
              <w:t>What are the recommended entry levels for this course?</w:t>
            </w:r>
          </w:p>
          <w:p w14:paraId="765361F9"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sz w:val="12"/>
                <w:szCs w:val="12"/>
                <w:lang w:eastAsia="en-GB"/>
                <w14:ligatures w14:val="none"/>
              </w:rPr>
              <w:t> </w:t>
            </w:r>
          </w:p>
          <w:p w14:paraId="77E27BC0"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color w:val="000000"/>
                <w:kern w:val="0"/>
                <w:sz w:val="20"/>
                <w:szCs w:val="20"/>
                <w:lang w:eastAsia="en-GB"/>
                <w14:ligatures w14:val="none"/>
              </w:rPr>
              <w:t xml:space="preserve">Learners should have a National 5 pass at History (or equivalent). Learners may decide to embark upon this course without a History </w:t>
            </w:r>
            <w:proofErr w:type="gramStart"/>
            <w:r w:rsidRPr="00D06F01">
              <w:rPr>
                <w:rFonts w:ascii="Arial" w:eastAsia="Times New Roman" w:hAnsi="Arial" w:cs="Arial"/>
                <w:color w:val="000000"/>
                <w:kern w:val="0"/>
                <w:sz w:val="20"/>
                <w:szCs w:val="20"/>
                <w:lang w:eastAsia="en-GB"/>
                <w14:ligatures w14:val="none"/>
              </w:rPr>
              <w:t>qualification</w:t>
            </w:r>
            <w:proofErr w:type="gramEnd"/>
            <w:r w:rsidRPr="00D06F01">
              <w:rPr>
                <w:rFonts w:ascii="Arial" w:eastAsia="Times New Roman" w:hAnsi="Arial" w:cs="Arial"/>
                <w:color w:val="000000"/>
                <w:kern w:val="0"/>
                <w:sz w:val="20"/>
                <w:szCs w:val="20"/>
                <w:lang w:eastAsia="en-GB"/>
                <w14:ligatures w14:val="none"/>
              </w:rPr>
              <w:t xml:space="preserve"> but they should have a National 5 pass in an associated discipline and a National 5 pass in English</w:t>
            </w:r>
            <w:r w:rsidRPr="00D06F01">
              <w:rPr>
                <w:rFonts w:ascii="Times New Roman" w:eastAsia="Times New Roman" w:hAnsi="Times New Roman" w:cs="Times New Roman"/>
                <w:color w:val="000000"/>
                <w:kern w:val="0"/>
                <w:sz w:val="20"/>
                <w:szCs w:val="20"/>
                <w:lang w:eastAsia="en-GB"/>
                <w14:ligatures w14:val="none"/>
              </w:rPr>
              <w:t>.</w:t>
            </w:r>
          </w:p>
          <w:p w14:paraId="46B25CFA"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color w:val="000000"/>
                <w:kern w:val="0"/>
                <w:sz w:val="16"/>
                <w:szCs w:val="16"/>
                <w:lang w:eastAsia="en-GB"/>
                <w14:ligatures w14:val="none"/>
              </w:rPr>
              <w:t> </w:t>
            </w:r>
          </w:p>
        </w:tc>
      </w:tr>
      <w:tr w:rsidR="00D06F01" w:rsidRPr="00D06F01" w14:paraId="6E27AA2E" w14:textId="77777777" w:rsidTr="00D06F01">
        <w:trPr>
          <w:trHeight w:val="276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5074F"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sz w:val="16"/>
                <w:szCs w:val="16"/>
                <w:lang w:eastAsia="en-GB"/>
                <w14:ligatures w14:val="none"/>
              </w:rPr>
              <w:t> </w:t>
            </w:r>
          </w:p>
          <w:p w14:paraId="47064D5F"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lang w:eastAsia="en-GB"/>
                <w14:ligatures w14:val="none"/>
              </w:rPr>
              <w:t>What content is included in this course?</w:t>
            </w:r>
          </w:p>
          <w:p w14:paraId="57D31006"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sz w:val="12"/>
                <w:szCs w:val="12"/>
                <w:lang w:eastAsia="en-GB"/>
                <w14:ligatures w14:val="none"/>
              </w:rPr>
              <w:t> </w:t>
            </w:r>
          </w:p>
          <w:p w14:paraId="571AA034"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color w:val="000000"/>
                <w:kern w:val="0"/>
                <w:sz w:val="20"/>
                <w:szCs w:val="20"/>
                <w:lang w:eastAsia="en-GB"/>
                <w14:ligatures w14:val="none"/>
              </w:rPr>
              <w:t xml:space="preserve">Learners will study material from three contexts: Scottish, </w:t>
            </w:r>
            <w:proofErr w:type="gramStart"/>
            <w:r w:rsidRPr="00D06F01">
              <w:rPr>
                <w:rFonts w:ascii="Arial" w:eastAsia="Times New Roman" w:hAnsi="Arial" w:cs="Arial"/>
                <w:color w:val="000000"/>
                <w:kern w:val="0"/>
                <w:sz w:val="20"/>
                <w:szCs w:val="20"/>
                <w:lang w:eastAsia="en-GB"/>
                <w14:ligatures w14:val="none"/>
              </w:rPr>
              <w:t>British</w:t>
            </w:r>
            <w:proofErr w:type="gramEnd"/>
            <w:r w:rsidRPr="00D06F01">
              <w:rPr>
                <w:rFonts w:ascii="Arial" w:eastAsia="Times New Roman" w:hAnsi="Arial" w:cs="Arial"/>
                <w:color w:val="000000"/>
                <w:kern w:val="0"/>
                <w:sz w:val="20"/>
                <w:szCs w:val="20"/>
                <w:lang w:eastAsia="en-GB"/>
                <w14:ligatures w14:val="none"/>
              </w:rPr>
              <w:t xml:space="preserve"> and European and the World.  In the Scottish context, learners will study the Scottish Wars of Independence, 1249-1328.  In the British context the focus will be on Britain, 1851-1951, a study of the development of the United Kingdom into a modern democracy and the development of the role of the state in the welfare of its citizens, illustrating the themes of authority, </w:t>
            </w:r>
            <w:proofErr w:type="gramStart"/>
            <w:r w:rsidRPr="00D06F01">
              <w:rPr>
                <w:rFonts w:ascii="Arial" w:eastAsia="Times New Roman" w:hAnsi="Arial" w:cs="Arial"/>
                <w:color w:val="000000"/>
                <w:kern w:val="0"/>
                <w:sz w:val="20"/>
                <w:szCs w:val="20"/>
                <w:lang w:eastAsia="en-GB"/>
                <w14:ligatures w14:val="none"/>
              </w:rPr>
              <w:t>ideology</w:t>
            </w:r>
            <w:proofErr w:type="gramEnd"/>
            <w:r w:rsidRPr="00D06F01">
              <w:rPr>
                <w:rFonts w:ascii="Arial" w:eastAsia="Times New Roman" w:hAnsi="Arial" w:cs="Arial"/>
                <w:color w:val="000000"/>
                <w:kern w:val="0"/>
                <w:sz w:val="20"/>
                <w:szCs w:val="20"/>
                <w:lang w:eastAsia="en-GB"/>
                <w14:ligatures w14:val="none"/>
              </w:rPr>
              <w:t xml:space="preserve"> and rights. The European and the World context will consider USA, 1918-1968, a study of the growing tensions in American society, focusing on racial divisions, economic difficulties, the growth of federal powers and the struggle for civil rights, illustrating the themes of ideology, </w:t>
            </w:r>
            <w:proofErr w:type="gramStart"/>
            <w:r w:rsidRPr="00D06F01">
              <w:rPr>
                <w:rFonts w:ascii="Arial" w:eastAsia="Times New Roman" w:hAnsi="Arial" w:cs="Arial"/>
                <w:color w:val="000000"/>
                <w:kern w:val="0"/>
                <w:sz w:val="20"/>
                <w:szCs w:val="20"/>
                <w:lang w:eastAsia="en-GB"/>
                <w14:ligatures w14:val="none"/>
              </w:rPr>
              <w:t>identity</w:t>
            </w:r>
            <w:proofErr w:type="gramEnd"/>
            <w:r w:rsidRPr="00D06F01">
              <w:rPr>
                <w:rFonts w:ascii="Arial" w:eastAsia="Times New Roman" w:hAnsi="Arial" w:cs="Arial"/>
                <w:color w:val="000000"/>
                <w:kern w:val="0"/>
                <w:sz w:val="20"/>
                <w:szCs w:val="20"/>
                <w:lang w:eastAsia="en-GB"/>
                <w14:ligatures w14:val="none"/>
              </w:rPr>
              <w:t xml:space="preserve"> and rights.</w:t>
            </w:r>
          </w:p>
          <w:p w14:paraId="3380C58E"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color w:val="000000"/>
                <w:kern w:val="0"/>
                <w:sz w:val="16"/>
                <w:szCs w:val="16"/>
                <w:lang w:eastAsia="en-GB"/>
                <w14:ligatures w14:val="none"/>
              </w:rPr>
              <w:t> </w:t>
            </w:r>
          </w:p>
        </w:tc>
      </w:tr>
      <w:tr w:rsidR="00D06F01" w:rsidRPr="00D06F01" w14:paraId="0719DA3A" w14:textId="77777777" w:rsidTr="00D06F01">
        <w:trPr>
          <w:trHeight w:val="254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89F80"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sz w:val="16"/>
                <w:szCs w:val="16"/>
                <w:lang w:eastAsia="en-GB"/>
                <w14:ligatures w14:val="none"/>
              </w:rPr>
              <w:t> </w:t>
            </w:r>
          </w:p>
          <w:p w14:paraId="7FCB9D7B"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lang w:eastAsia="en-GB"/>
                <w14:ligatures w14:val="none"/>
              </w:rPr>
              <w:t>What skills will I develop?</w:t>
            </w:r>
          </w:p>
          <w:p w14:paraId="4165696D"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sz w:val="12"/>
                <w:szCs w:val="12"/>
                <w:lang w:eastAsia="en-GB"/>
                <w14:ligatures w14:val="none"/>
              </w:rPr>
              <w:t> </w:t>
            </w:r>
          </w:p>
          <w:p w14:paraId="6A8A612C"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color w:val="000000"/>
                <w:kern w:val="0"/>
                <w:sz w:val="20"/>
                <w:szCs w:val="20"/>
                <w:lang w:eastAsia="en-GB"/>
                <w14:ligatures w14:val="none"/>
              </w:rPr>
              <w:t>Learners will be encouraged to</w:t>
            </w:r>
            <w:r w:rsidRPr="00D06F01">
              <w:rPr>
                <w:rFonts w:ascii="Arial" w:eastAsia="Times New Roman" w:hAnsi="Arial" w:cs="Arial"/>
                <w:b/>
                <w:bCs/>
                <w:color w:val="000000"/>
                <w:kern w:val="0"/>
                <w:sz w:val="20"/>
                <w:szCs w:val="20"/>
                <w:lang w:eastAsia="en-GB"/>
                <w14:ligatures w14:val="none"/>
              </w:rPr>
              <w:t> </w:t>
            </w:r>
            <w:r w:rsidRPr="00D06F01">
              <w:rPr>
                <w:rFonts w:ascii="Arial" w:eastAsia="Times New Roman" w:hAnsi="Arial" w:cs="Arial"/>
                <w:color w:val="000000"/>
                <w:kern w:val="0"/>
                <w:sz w:val="20"/>
                <w:szCs w:val="20"/>
                <w:lang w:eastAsia="en-GB"/>
                <w14:ligatures w14:val="none"/>
              </w:rPr>
              <w:t>construct and sustain lines of argument which reflect the complexity of the issue they address.  They will</w:t>
            </w:r>
            <w:r w:rsidRPr="00D06F01">
              <w:rPr>
                <w:rFonts w:ascii="Arial" w:eastAsia="Times New Roman" w:hAnsi="Arial" w:cs="Arial"/>
                <w:b/>
                <w:bCs/>
                <w:color w:val="000000"/>
                <w:kern w:val="0"/>
                <w:sz w:val="20"/>
                <w:szCs w:val="20"/>
                <w:lang w:eastAsia="en-GB"/>
                <w14:ligatures w14:val="none"/>
              </w:rPr>
              <w:t> </w:t>
            </w:r>
            <w:r w:rsidRPr="00D06F01">
              <w:rPr>
                <w:rFonts w:ascii="Arial" w:eastAsia="Times New Roman" w:hAnsi="Arial" w:cs="Arial"/>
                <w:color w:val="000000"/>
                <w:kern w:val="0"/>
                <w:sz w:val="20"/>
                <w:szCs w:val="20"/>
                <w:lang w:eastAsia="en-GB"/>
                <w14:ligatures w14:val="none"/>
              </w:rPr>
              <w:t>present conclusions in a clear way, while reflecting the complexity of the issue under consideration. Their tasks will involve them evaluating historical sources in terms of authorship/origin, possible purpose, content and context and their lessons will lead to their</w:t>
            </w:r>
            <w:r w:rsidRPr="00D06F01">
              <w:rPr>
                <w:rFonts w:ascii="Arial" w:eastAsia="Times New Roman" w:hAnsi="Arial" w:cs="Arial"/>
                <w:b/>
                <w:bCs/>
                <w:color w:val="000000"/>
                <w:kern w:val="0"/>
                <w:sz w:val="20"/>
                <w:szCs w:val="20"/>
                <w:lang w:eastAsia="en-GB"/>
                <w14:ligatures w14:val="none"/>
              </w:rPr>
              <w:t> </w:t>
            </w:r>
            <w:r w:rsidRPr="00D06F01">
              <w:rPr>
                <w:rFonts w:ascii="Arial" w:eastAsia="Times New Roman" w:hAnsi="Arial" w:cs="Arial"/>
                <w:color w:val="000000"/>
                <w:kern w:val="0"/>
                <w:sz w:val="20"/>
                <w:szCs w:val="20"/>
                <w:lang w:eastAsia="en-GB"/>
                <w14:ligatures w14:val="none"/>
              </w:rPr>
              <w:t xml:space="preserve">participation in debate and discussion, through which attitudes of open-mindedness and tolerance are fostered.  By the end of the </w:t>
            </w:r>
            <w:proofErr w:type="gramStart"/>
            <w:r w:rsidRPr="00D06F01">
              <w:rPr>
                <w:rFonts w:ascii="Arial" w:eastAsia="Times New Roman" w:hAnsi="Arial" w:cs="Arial"/>
                <w:color w:val="000000"/>
                <w:kern w:val="0"/>
                <w:sz w:val="20"/>
                <w:szCs w:val="20"/>
                <w:lang w:eastAsia="en-GB"/>
                <w14:ligatures w14:val="none"/>
              </w:rPr>
              <w:t>course</w:t>
            </w:r>
            <w:proofErr w:type="gramEnd"/>
            <w:r w:rsidRPr="00D06F01">
              <w:rPr>
                <w:rFonts w:ascii="Arial" w:eastAsia="Times New Roman" w:hAnsi="Arial" w:cs="Arial"/>
                <w:color w:val="000000"/>
                <w:kern w:val="0"/>
                <w:sz w:val="20"/>
                <w:szCs w:val="20"/>
                <w:lang w:eastAsia="en-GB"/>
                <w14:ligatures w14:val="none"/>
              </w:rPr>
              <w:t xml:space="preserve"> they will be able to adopt a structured approach to the research of a historical issue.</w:t>
            </w:r>
          </w:p>
          <w:p w14:paraId="59BEC85F"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sz w:val="16"/>
                <w:szCs w:val="16"/>
                <w:lang w:eastAsia="en-GB"/>
                <w14:ligatures w14:val="none"/>
              </w:rPr>
              <w:t> </w:t>
            </w:r>
          </w:p>
        </w:tc>
      </w:tr>
      <w:tr w:rsidR="00D06F01" w:rsidRPr="00D06F01" w14:paraId="3EEBD85D" w14:textId="77777777" w:rsidTr="00D06F01">
        <w:trPr>
          <w:trHeight w:val="227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5A443"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sz w:val="16"/>
                <w:szCs w:val="16"/>
                <w:lang w:eastAsia="en-GB"/>
                <w14:ligatures w14:val="none"/>
              </w:rPr>
              <w:t> </w:t>
            </w:r>
          </w:p>
          <w:p w14:paraId="700B52DD"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lang w:eastAsia="en-GB"/>
                <w14:ligatures w14:val="none"/>
              </w:rPr>
              <w:t>What learning and teaching approaches will I experience?</w:t>
            </w:r>
          </w:p>
          <w:p w14:paraId="7D76CEC9"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sz w:val="12"/>
                <w:szCs w:val="12"/>
                <w:lang w:eastAsia="en-GB"/>
                <w14:ligatures w14:val="none"/>
              </w:rPr>
              <w:t> </w:t>
            </w:r>
          </w:p>
          <w:p w14:paraId="51E7E171"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color w:val="000000"/>
                <w:kern w:val="0"/>
                <w:sz w:val="20"/>
                <w:szCs w:val="20"/>
                <w:lang w:eastAsia="en-GB"/>
                <w14:ligatures w14:val="none"/>
              </w:rPr>
              <w:t xml:space="preserve">Learners will experience a range of learning experiences and teaching approaches.  They will be encouraged to work co-operatively with others </w:t>
            </w:r>
            <w:proofErr w:type="gramStart"/>
            <w:r w:rsidRPr="00D06F01">
              <w:rPr>
                <w:rFonts w:ascii="Arial" w:eastAsia="Times New Roman" w:hAnsi="Arial" w:cs="Arial"/>
                <w:color w:val="000000"/>
                <w:kern w:val="0"/>
                <w:sz w:val="20"/>
                <w:szCs w:val="20"/>
                <w:lang w:eastAsia="en-GB"/>
                <w14:ligatures w14:val="none"/>
              </w:rPr>
              <w:t>and also</w:t>
            </w:r>
            <w:proofErr w:type="gramEnd"/>
            <w:r w:rsidRPr="00D06F01">
              <w:rPr>
                <w:rFonts w:ascii="Arial" w:eastAsia="Times New Roman" w:hAnsi="Arial" w:cs="Arial"/>
                <w:color w:val="000000"/>
                <w:kern w:val="0"/>
                <w:sz w:val="20"/>
                <w:szCs w:val="20"/>
                <w:lang w:eastAsia="en-GB"/>
                <w14:ligatures w14:val="none"/>
              </w:rPr>
              <w:t xml:space="preserve"> to work individually to allow opportunities for exercising judgement and taking responsibility for their learning. The course allows students to access consider and comment on a variety of primary sources, an experience which will benefit all those who wish to move on to Further or Higher Education. Resources are varied – ranging from Smartboard interactive lessons through DVDs to the more traditional textbook and factsheets.</w:t>
            </w:r>
          </w:p>
          <w:p w14:paraId="47C07F98"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sz w:val="12"/>
                <w:szCs w:val="12"/>
                <w:lang w:eastAsia="en-GB"/>
                <w14:ligatures w14:val="none"/>
              </w:rPr>
              <w:t> </w:t>
            </w:r>
          </w:p>
        </w:tc>
      </w:tr>
      <w:tr w:rsidR="00D06F01" w:rsidRPr="00D06F01" w14:paraId="770C84CD" w14:textId="77777777" w:rsidTr="00D06F01">
        <w:trPr>
          <w:trHeight w:val="303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84212"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sz w:val="16"/>
                <w:szCs w:val="16"/>
                <w:lang w:eastAsia="en-GB"/>
                <w14:ligatures w14:val="none"/>
              </w:rPr>
              <w:lastRenderedPageBreak/>
              <w:t> </w:t>
            </w:r>
          </w:p>
          <w:p w14:paraId="1B6BA806"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lang w:eastAsia="en-GB"/>
                <w14:ligatures w14:val="none"/>
              </w:rPr>
              <w:t>How will I be assessed?</w:t>
            </w:r>
          </w:p>
          <w:p w14:paraId="0C19AED9"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sz w:val="12"/>
                <w:szCs w:val="12"/>
                <w:lang w:eastAsia="en-GB"/>
                <w14:ligatures w14:val="none"/>
              </w:rPr>
              <w:t> </w:t>
            </w:r>
          </w:p>
          <w:p w14:paraId="505564F1"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color w:val="000000"/>
                <w:kern w:val="0"/>
                <w:sz w:val="20"/>
                <w:szCs w:val="20"/>
                <w:lang w:eastAsia="en-GB"/>
                <w14:ligatures w14:val="none"/>
              </w:rPr>
              <w:t>The Course Assessment is made up of a question paper and an assignment. The learner’s grade will be determined by the Course Assessment.</w:t>
            </w:r>
          </w:p>
          <w:p w14:paraId="770E4E89"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color w:val="000000"/>
                <w:kern w:val="0"/>
                <w:sz w:val="16"/>
                <w:szCs w:val="16"/>
                <w:lang w:eastAsia="en-GB"/>
                <w14:ligatures w14:val="none"/>
              </w:rPr>
              <w:t> </w:t>
            </w:r>
          </w:p>
          <w:p w14:paraId="7AE7C791"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color w:val="000000"/>
                <w:kern w:val="0"/>
                <w:sz w:val="20"/>
                <w:szCs w:val="20"/>
                <w:lang w:eastAsia="en-GB"/>
                <w14:ligatures w14:val="none"/>
              </w:rPr>
              <w:t>The exam is split into two papers.</w:t>
            </w:r>
          </w:p>
          <w:p w14:paraId="28DFF1CD"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color w:val="000000"/>
                <w:kern w:val="0"/>
                <w:sz w:val="16"/>
                <w:szCs w:val="16"/>
                <w:lang w:eastAsia="en-GB"/>
                <w14:ligatures w14:val="none"/>
              </w:rPr>
              <w:t> </w:t>
            </w:r>
          </w:p>
          <w:p w14:paraId="324BFD25"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color w:val="000000"/>
                <w:kern w:val="0"/>
                <w:sz w:val="20"/>
                <w:szCs w:val="20"/>
                <w:lang w:eastAsia="en-GB"/>
                <w14:ligatures w14:val="none"/>
              </w:rPr>
              <w:t>Paper 1: is the Scottish paper worth 36 marks.</w:t>
            </w:r>
          </w:p>
          <w:p w14:paraId="283B4CB5"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color w:val="000000"/>
                <w:kern w:val="0"/>
                <w:sz w:val="12"/>
                <w:szCs w:val="12"/>
                <w:lang w:eastAsia="en-GB"/>
                <w14:ligatures w14:val="none"/>
              </w:rPr>
              <w:t> </w:t>
            </w:r>
          </w:p>
          <w:p w14:paraId="05FA948C"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color w:val="000000"/>
                <w:kern w:val="0"/>
                <w:sz w:val="20"/>
                <w:szCs w:val="20"/>
                <w:lang w:eastAsia="en-GB"/>
                <w14:ligatures w14:val="none"/>
              </w:rPr>
              <w:t>Paper 2: is the British, European and World History paper worth 44 marks.</w:t>
            </w:r>
          </w:p>
          <w:p w14:paraId="79217BB3"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color w:val="000000"/>
                <w:kern w:val="0"/>
                <w:sz w:val="16"/>
                <w:szCs w:val="16"/>
                <w:lang w:eastAsia="en-GB"/>
                <w14:ligatures w14:val="none"/>
              </w:rPr>
              <w:t> </w:t>
            </w:r>
          </w:p>
          <w:p w14:paraId="14936EC0"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color w:val="000000"/>
                <w:kern w:val="0"/>
                <w:sz w:val="20"/>
                <w:szCs w:val="20"/>
                <w:lang w:eastAsia="en-GB"/>
                <w14:ligatures w14:val="none"/>
              </w:rPr>
              <w:t xml:space="preserve">The assignment is externally assessed and worth 30 marks.  Pupils will also be </w:t>
            </w:r>
            <w:proofErr w:type="spellStart"/>
            <w:r w:rsidRPr="00D06F01">
              <w:rPr>
                <w:rFonts w:ascii="Arial" w:eastAsia="Times New Roman" w:hAnsi="Arial" w:cs="Arial"/>
                <w:color w:val="000000"/>
                <w:kern w:val="0"/>
                <w:sz w:val="20"/>
                <w:szCs w:val="20"/>
                <w:lang w:eastAsia="en-GB"/>
                <w14:ligatures w14:val="none"/>
              </w:rPr>
              <w:t>regulary</w:t>
            </w:r>
            <w:proofErr w:type="spellEnd"/>
            <w:r w:rsidRPr="00D06F01">
              <w:rPr>
                <w:rFonts w:ascii="Arial" w:eastAsia="Times New Roman" w:hAnsi="Arial" w:cs="Arial"/>
                <w:color w:val="000000"/>
                <w:kern w:val="0"/>
                <w:sz w:val="20"/>
                <w:szCs w:val="20"/>
                <w:lang w:eastAsia="en-GB"/>
                <w14:ligatures w14:val="none"/>
              </w:rPr>
              <w:t xml:space="preserve"> assessed throughout the course.</w:t>
            </w:r>
          </w:p>
        </w:tc>
      </w:tr>
      <w:tr w:rsidR="00D06F01" w:rsidRPr="00D06F01" w14:paraId="6C27C000" w14:textId="77777777" w:rsidTr="00D06F01">
        <w:trPr>
          <w:trHeight w:val="164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FB07F"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sz w:val="16"/>
                <w:szCs w:val="16"/>
                <w:lang w:eastAsia="en-GB"/>
                <w14:ligatures w14:val="none"/>
              </w:rPr>
              <w:t> </w:t>
            </w:r>
          </w:p>
          <w:p w14:paraId="2A32D413"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lang w:eastAsia="en-GB"/>
                <w14:ligatures w14:val="none"/>
              </w:rPr>
              <w:t>What are the homework requirements?</w:t>
            </w:r>
          </w:p>
          <w:p w14:paraId="7AFEB1DE"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b/>
                <w:bCs/>
                <w:color w:val="000000"/>
                <w:kern w:val="0"/>
                <w:sz w:val="12"/>
                <w:szCs w:val="12"/>
                <w:lang w:eastAsia="en-GB"/>
                <w14:ligatures w14:val="none"/>
              </w:rPr>
              <w:t> </w:t>
            </w:r>
          </w:p>
          <w:p w14:paraId="17FA911B"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color w:val="000000"/>
                <w:kern w:val="0"/>
                <w:sz w:val="20"/>
                <w:szCs w:val="20"/>
                <w:lang w:eastAsia="en-GB"/>
                <w14:ligatures w14:val="none"/>
              </w:rPr>
              <w:t>Set homework is issued periodically, but students are reminded that homework is a standing obligation in this subject.  Regular and consistent revision of notes is an important factor in the development of skills and is an important factor in eventual success in the external examination.</w:t>
            </w:r>
          </w:p>
          <w:p w14:paraId="029D6B3D" w14:textId="77777777" w:rsidR="00D06F01" w:rsidRPr="00D06F01" w:rsidRDefault="00D06F01" w:rsidP="00D06F01">
            <w:pPr>
              <w:spacing w:after="0" w:line="240" w:lineRule="auto"/>
              <w:rPr>
                <w:rFonts w:ascii="Arial" w:eastAsia="Times New Roman" w:hAnsi="Arial" w:cs="Arial"/>
                <w:color w:val="000000"/>
                <w:kern w:val="0"/>
                <w:lang w:eastAsia="en-GB"/>
                <w14:ligatures w14:val="none"/>
              </w:rPr>
            </w:pPr>
            <w:r w:rsidRPr="00D06F01">
              <w:rPr>
                <w:rFonts w:ascii="Arial" w:eastAsia="Times New Roman" w:hAnsi="Arial" w:cs="Arial"/>
                <w:color w:val="000000"/>
                <w:kern w:val="0"/>
                <w:sz w:val="16"/>
                <w:szCs w:val="16"/>
                <w:lang w:eastAsia="en-GB"/>
                <w14:ligatures w14:val="none"/>
              </w:rPr>
              <w:t> </w:t>
            </w:r>
          </w:p>
        </w:tc>
      </w:tr>
    </w:tbl>
    <w:p w14:paraId="75EA01C1"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01"/>
    <w:rsid w:val="003A426B"/>
    <w:rsid w:val="00414E6B"/>
    <w:rsid w:val="00D0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A213"/>
  <w15:chartTrackingRefBased/>
  <w15:docId w15:val="{2011B0F9-4F48-47C5-8F85-E4F186D0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
    <w:name w:val="c2"/>
    <w:basedOn w:val="Normal"/>
    <w:rsid w:val="00D06F0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1">
    <w:name w:val="c11"/>
    <w:basedOn w:val="DefaultParagraphFont"/>
    <w:rsid w:val="00D06F01"/>
  </w:style>
  <w:style w:type="character" w:customStyle="1" w:styleId="c4">
    <w:name w:val="c4"/>
    <w:basedOn w:val="DefaultParagraphFont"/>
    <w:rsid w:val="00D06F01"/>
  </w:style>
  <w:style w:type="character" w:customStyle="1" w:styleId="c6">
    <w:name w:val="c6"/>
    <w:basedOn w:val="DefaultParagraphFont"/>
    <w:rsid w:val="00D06F01"/>
  </w:style>
  <w:style w:type="character" w:customStyle="1" w:styleId="c1">
    <w:name w:val="c1"/>
    <w:basedOn w:val="DefaultParagraphFont"/>
    <w:rsid w:val="00D06F01"/>
  </w:style>
  <w:style w:type="character" w:customStyle="1" w:styleId="c9">
    <w:name w:val="c9"/>
    <w:basedOn w:val="DefaultParagraphFont"/>
    <w:rsid w:val="00D06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37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63DD4D6F-A573-4454-8C8B-E6F910E1E39D}"/>
</file>

<file path=customXml/itemProps2.xml><?xml version="1.0" encoding="utf-8"?>
<ds:datastoreItem xmlns:ds="http://schemas.openxmlformats.org/officeDocument/2006/customXml" ds:itemID="{9E1BCA09-C76A-4159-944F-B58C275C0625}"/>
</file>

<file path=customXml/itemProps3.xml><?xml version="1.0" encoding="utf-8"?>
<ds:datastoreItem xmlns:ds="http://schemas.openxmlformats.org/officeDocument/2006/customXml" ds:itemID="{E43092F0-C517-43DC-8FEA-627379AB7E86}"/>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2024-01-19T15:28:00Z</dcterms:created>
  <dcterms:modified xsi:type="dcterms:W3CDTF">2024-01-19T15:28:00Z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