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top w:w="15" w:type="dxa"/>
          <w:left w:w="15" w:type="dxa"/>
          <w:bottom w:w="15" w:type="dxa"/>
          <w:right w:w="15" w:type="dxa"/>
        </w:tblCellMar>
        <w:tblLook w:val="04A0" w:firstRow="1" w:lastRow="0" w:firstColumn="1" w:lastColumn="0" w:noHBand="0" w:noVBand="1"/>
      </w:tblPr>
      <w:tblGrid>
        <w:gridCol w:w="9016"/>
      </w:tblGrid>
      <w:tr w:rsidR="00755214" w:rsidRPr="00755214" w14:paraId="2CD9417C" w14:textId="77777777" w:rsidTr="00755214">
        <w:trPr>
          <w:trHeight w:val="864"/>
        </w:trPr>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9CDCF"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sz w:val="28"/>
                <w:szCs w:val="28"/>
                <w:lang w:eastAsia="en-GB"/>
                <w14:ligatures w14:val="none"/>
              </w:rPr>
              <w:t xml:space="preserve">GRAPHIC COMMUNICATION </w:t>
            </w:r>
            <w:proofErr w:type="gramStart"/>
            <w:r w:rsidRPr="00755214">
              <w:rPr>
                <w:rFonts w:ascii="Arial" w:eastAsia="Times New Roman" w:hAnsi="Arial" w:cs="Arial"/>
                <w:b/>
                <w:bCs/>
                <w:color w:val="000000"/>
                <w:kern w:val="0"/>
                <w:sz w:val="28"/>
                <w:szCs w:val="28"/>
                <w:lang w:eastAsia="en-GB"/>
                <w14:ligatures w14:val="none"/>
              </w:rPr>
              <w:t>  </w:t>
            </w:r>
            <w:r w:rsidRPr="00755214">
              <w:rPr>
                <w:rFonts w:ascii="Arial" w:eastAsia="Times New Roman" w:hAnsi="Arial" w:cs="Arial"/>
                <w:b/>
                <w:bCs/>
                <w:color w:val="000000"/>
                <w:kern w:val="0"/>
                <w:sz w:val="24"/>
                <w:szCs w:val="24"/>
                <w:lang w:eastAsia="en-GB"/>
                <w14:ligatures w14:val="none"/>
              </w:rPr>
              <w:t> (</w:t>
            </w:r>
            <w:proofErr w:type="gramEnd"/>
            <w:r w:rsidRPr="00755214">
              <w:rPr>
                <w:rFonts w:ascii="Arial" w:eastAsia="Times New Roman" w:hAnsi="Arial" w:cs="Arial"/>
                <w:b/>
                <w:bCs/>
                <w:color w:val="000000"/>
                <w:kern w:val="0"/>
                <w:sz w:val="24"/>
                <w:szCs w:val="24"/>
                <w:lang w:eastAsia="en-GB"/>
                <w14:ligatures w14:val="none"/>
              </w:rPr>
              <w:t>Higher)        </w:t>
            </w:r>
          </w:p>
        </w:tc>
      </w:tr>
      <w:tr w:rsidR="00755214" w:rsidRPr="00755214" w14:paraId="31436191"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2103C"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are the aims of this course?</w:t>
            </w:r>
          </w:p>
          <w:p w14:paraId="3B258DA3"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The aims of the Course are to enable learners to develop:</w:t>
            </w:r>
          </w:p>
          <w:p w14:paraId="2AB776C4" w14:textId="77777777" w:rsidR="00755214" w:rsidRPr="00755214" w:rsidRDefault="00755214" w:rsidP="00755214">
            <w:pPr>
              <w:numPr>
                <w:ilvl w:val="0"/>
                <w:numId w:val="1"/>
              </w:numPr>
              <w:spacing w:before="100" w:beforeAutospacing="1" w:after="100" w:afterAutospacing="1" w:line="240" w:lineRule="auto"/>
              <w:ind w:left="1496"/>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skills in graphic communication techniques, including the use of equipment, graphics materials and </w:t>
            </w:r>
            <w:proofErr w:type="gramStart"/>
            <w:r w:rsidRPr="00755214">
              <w:rPr>
                <w:rFonts w:ascii="Arial" w:eastAsia="Times New Roman" w:hAnsi="Arial" w:cs="Arial"/>
                <w:color w:val="000000"/>
                <w:kern w:val="0"/>
                <w:sz w:val="20"/>
                <w:szCs w:val="20"/>
                <w:lang w:eastAsia="en-GB"/>
                <w14:ligatures w14:val="none"/>
              </w:rPr>
              <w:t>software</w:t>
            </w:r>
            <w:proofErr w:type="gramEnd"/>
          </w:p>
          <w:p w14:paraId="5B53FACB" w14:textId="77777777" w:rsidR="00755214" w:rsidRPr="00755214" w:rsidRDefault="00755214" w:rsidP="00755214">
            <w:pPr>
              <w:numPr>
                <w:ilvl w:val="0"/>
                <w:numId w:val="1"/>
              </w:numPr>
              <w:spacing w:before="100" w:beforeAutospacing="1" w:after="100" w:afterAutospacing="1" w:line="240" w:lineRule="auto"/>
              <w:ind w:left="1496"/>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creativity in the production of graphic communications to produce visual impact in meeting a specified </w:t>
            </w:r>
            <w:proofErr w:type="gramStart"/>
            <w:r w:rsidRPr="00755214">
              <w:rPr>
                <w:rFonts w:ascii="Arial" w:eastAsia="Times New Roman" w:hAnsi="Arial" w:cs="Arial"/>
                <w:color w:val="000000"/>
                <w:kern w:val="0"/>
                <w:sz w:val="20"/>
                <w:szCs w:val="20"/>
                <w:lang w:eastAsia="en-GB"/>
                <w14:ligatures w14:val="none"/>
              </w:rPr>
              <w:t>purpose</w:t>
            </w:r>
            <w:proofErr w:type="gramEnd"/>
          </w:p>
          <w:p w14:paraId="3FC9236D" w14:textId="77777777" w:rsidR="00755214" w:rsidRPr="00755214" w:rsidRDefault="00755214" w:rsidP="00755214">
            <w:pPr>
              <w:numPr>
                <w:ilvl w:val="0"/>
                <w:numId w:val="1"/>
              </w:numPr>
              <w:spacing w:before="100" w:beforeAutospacing="1" w:after="100" w:afterAutospacing="1" w:line="240" w:lineRule="auto"/>
              <w:ind w:left="1496"/>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skills in evaluating the effectiveness of graphics in communicating and meeting their </w:t>
            </w:r>
            <w:proofErr w:type="gramStart"/>
            <w:r w:rsidRPr="00755214">
              <w:rPr>
                <w:rFonts w:ascii="Arial" w:eastAsia="Times New Roman" w:hAnsi="Arial" w:cs="Arial"/>
                <w:color w:val="000000"/>
                <w:kern w:val="0"/>
                <w:sz w:val="20"/>
                <w:szCs w:val="20"/>
                <w:lang w:eastAsia="en-GB"/>
                <w14:ligatures w14:val="none"/>
              </w:rPr>
              <w:t>purpose</w:t>
            </w:r>
            <w:proofErr w:type="gramEnd"/>
          </w:p>
          <w:p w14:paraId="2260D2BC" w14:textId="77777777" w:rsidR="00755214" w:rsidRPr="00755214" w:rsidRDefault="00755214" w:rsidP="00755214">
            <w:pPr>
              <w:numPr>
                <w:ilvl w:val="0"/>
                <w:numId w:val="1"/>
              </w:numPr>
              <w:spacing w:before="100" w:beforeAutospacing="1" w:after="100" w:afterAutospacing="1" w:line="240" w:lineRule="auto"/>
              <w:ind w:left="1496"/>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an understanding of graphic communication standards protocols and conventions, where these </w:t>
            </w:r>
            <w:proofErr w:type="gramStart"/>
            <w:r w:rsidRPr="00755214">
              <w:rPr>
                <w:rFonts w:ascii="Arial" w:eastAsia="Times New Roman" w:hAnsi="Arial" w:cs="Arial"/>
                <w:color w:val="000000"/>
                <w:kern w:val="0"/>
                <w:sz w:val="20"/>
                <w:szCs w:val="20"/>
                <w:lang w:eastAsia="en-GB"/>
                <w14:ligatures w14:val="none"/>
              </w:rPr>
              <w:t>apply</w:t>
            </w:r>
            <w:proofErr w:type="gramEnd"/>
          </w:p>
          <w:p w14:paraId="77812A5E" w14:textId="77777777" w:rsidR="00755214" w:rsidRPr="00755214" w:rsidRDefault="00755214" w:rsidP="00755214">
            <w:pPr>
              <w:numPr>
                <w:ilvl w:val="0"/>
                <w:numId w:val="1"/>
              </w:numPr>
              <w:spacing w:before="100" w:beforeAutospacing="1" w:after="100" w:afterAutospacing="1" w:line="240" w:lineRule="auto"/>
              <w:ind w:left="1496"/>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an understanding of the impact of graphic communication technologies on our environment and society</w:t>
            </w:r>
          </w:p>
        </w:tc>
      </w:tr>
      <w:tr w:rsidR="00755214" w:rsidRPr="00755214" w14:paraId="4EFBCC6E"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02D69D"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are the recommended levels of entry for this course?</w:t>
            </w:r>
          </w:p>
          <w:p w14:paraId="64EFFDD4"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Pupils who have a pass at National 5 in Graphic Communication or </w:t>
            </w:r>
            <w:proofErr w:type="gramStart"/>
            <w:r w:rsidRPr="00755214">
              <w:rPr>
                <w:rFonts w:ascii="Arial" w:eastAsia="Times New Roman" w:hAnsi="Arial" w:cs="Arial"/>
                <w:color w:val="000000"/>
                <w:kern w:val="0"/>
                <w:sz w:val="20"/>
                <w:szCs w:val="20"/>
                <w:lang w:eastAsia="en-GB"/>
                <w14:ligatures w14:val="none"/>
              </w:rPr>
              <w:t>Higher Grade</w:t>
            </w:r>
            <w:proofErr w:type="gramEnd"/>
            <w:r w:rsidRPr="00755214">
              <w:rPr>
                <w:rFonts w:ascii="Arial" w:eastAsia="Times New Roman" w:hAnsi="Arial" w:cs="Arial"/>
                <w:color w:val="000000"/>
                <w:kern w:val="0"/>
                <w:sz w:val="20"/>
                <w:szCs w:val="20"/>
                <w:lang w:eastAsia="en-GB"/>
                <w14:ligatures w14:val="none"/>
              </w:rPr>
              <w:t xml:space="preserve"> Art would normally be accepted into this course.</w:t>
            </w:r>
          </w:p>
          <w:p w14:paraId="65E9A214"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Pupils who have a pass at National 5 in Computing or Art and Design will be considered, but this will be at the discretion of the Principal Teacher.</w:t>
            </w:r>
          </w:p>
        </w:tc>
      </w:tr>
      <w:tr w:rsidR="00755214" w:rsidRPr="00755214" w14:paraId="2738C7AA"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E78C5"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is included in this course?</w:t>
            </w:r>
          </w:p>
          <w:p w14:paraId="6DCBEB1D"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There are two distinct units within this course. They are:</w:t>
            </w:r>
          </w:p>
          <w:p w14:paraId="4307B7AA"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2D Graphic Communication</w:t>
            </w:r>
          </w:p>
          <w:p w14:paraId="1A1DBF9D"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3D and Pictorial Graphic Communication</w:t>
            </w:r>
          </w:p>
          <w:p w14:paraId="024CAF20"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Whilst working through the two units the learner will experience the three “</w:t>
            </w:r>
            <w:proofErr w:type="gramStart"/>
            <w:r w:rsidRPr="00755214">
              <w:rPr>
                <w:rFonts w:ascii="Arial" w:eastAsia="Times New Roman" w:hAnsi="Arial" w:cs="Arial"/>
                <w:color w:val="000000"/>
                <w:kern w:val="0"/>
                <w:sz w:val="20"/>
                <w:szCs w:val="20"/>
                <w:lang w:eastAsia="en-GB"/>
                <w14:ligatures w14:val="none"/>
              </w:rPr>
              <w:t>P’s</w:t>
            </w:r>
            <w:proofErr w:type="gramEnd"/>
            <w:r w:rsidRPr="00755214">
              <w:rPr>
                <w:rFonts w:ascii="Arial" w:eastAsia="Times New Roman" w:hAnsi="Arial" w:cs="Arial"/>
                <w:color w:val="000000"/>
                <w:kern w:val="0"/>
                <w:sz w:val="20"/>
                <w:szCs w:val="20"/>
                <w:lang w:eastAsia="en-GB"/>
                <w14:ligatures w14:val="none"/>
              </w:rPr>
              <w:t>” of the design process following it through from Preliminary to Production and finally Presentation.  The learner will experience a mixture of both manual presentation and computer skis, they will include:</w:t>
            </w:r>
          </w:p>
          <w:p w14:paraId="52E6FDDF"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sz w:val="20"/>
                <w:szCs w:val="20"/>
                <w:lang w:eastAsia="en-GB"/>
                <w14:ligatures w14:val="none"/>
              </w:rPr>
              <w:t>Preliminary – </w:t>
            </w:r>
            <w:r w:rsidRPr="00755214">
              <w:rPr>
                <w:rFonts w:ascii="Arial" w:eastAsia="Times New Roman" w:hAnsi="Arial" w:cs="Arial"/>
                <w:color w:val="000000"/>
                <w:kern w:val="0"/>
                <w:sz w:val="20"/>
                <w:szCs w:val="20"/>
                <w:lang w:eastAsia="en-GB"/>
                <w14:ligatures w14:val="none"/>
              </w:rPr>
              <w:t xml:space="preserve">Manual sketching and layout techniques including pencil and marker pen rendering to show tone, </w:t>
            </w:r>
            <w:proofErr w:type="gramStart"/>
            <w:r w:rsidRPr="00755214">
              <w:rPr>
                <w:rFonts w:ascii="Arial" w:eastAsia="Times New Roman" w:hAnsi="Arial" w:cs="Arial"/>
                <w:color w:val="000000"/>
                <w:kern w:val="0"/>
                <w:sz w:val="20"/>
                <w:szCs w:val="20"/>
                <w:lang w:eastAsia="en-GB"/>
                <w14:ligatures w14:val="none"/>
              </w:rPr>
              <w:t>texture</w:t>
            </w:r>
            <w:proofErr w:type="gramEnd"/>
            <w:r w:rsidRPr="00755214">
              <w:rPr>
                <w:rFonts w:ascii="Arial" w:eastAsia="Times New Roman" w:hAnsi="Arial" w:cs="Arial"/>
                <w:color w:val="000000"/>
                <w:kern w:val="0"/>
                <w:sz w:val="20"/>
                <w:szCs w:val="20"/>
                <w:lang w:eastAsia="en-GB"/>
                <w14:ligatures w14:val="none"/>
              </w:rPr>
              <w:t xml:space="preserve"> and the effect of light on everyday objects and buildings.  Planning </w:t>
            </w:r>
            <w:proofErr w:type="gramStart"/>
            <w:r w:rsidRPr="00755214">
              <w:rPr>
                <w:rFonts w:ascii="Arial" w:eastAsia="Times New Roman" w:hAnsi="Arial" w:cs="Arial"/>
                <w:color w:val="000000"/>
                <w:kern w:val="0"/>
                <w:sz w:val="20"/>
                <w:szCs w:val="20"/>
                <w:lang w:eastAsia="en-GB"/>
                <w14:ligatures w14:val="none"/>
              </w:rPr>
              <w:t>for the production of</w:t>
            </w:r>
            <w:proofErr w:type="gramEnd"/>
            <w:r w:rsidRPr="00755214">
              <w:rPr>
                <w:rFonts w:ascii="Arial" w:eastAsia="Times New Roman" w:hAnsi="Arial" w:cs="Arial"/>
                <w:color w:val="000000"/>
                <w:kern w:val="0"/>
                <w:sz w:val="20"/>
                <w:szCs w:val="20"/>
                <w:lang w:eastAsia="en-GB"/>
                <w14:ligatures w14:val="none"/>
              </w:rPr>
              <w:t xml:space="preserve"> desktop published items and CAD models.</w:t>
            </w:r>
          </w:p>
          <w:p w14:paraId="02A6240B"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sz w:val="20"/>
                <w:szCs w:val="20"/>
                <w:lang w:eastAsia="en-GB"/>
                <w14:ligatures w14:val="none"/>
              </w:rPr>
              <w:t>Production</w:t>
            </w:r>
            <w:r w:rsidRPr="00755214">
              <w:rPr>
                <w:rFonts w:ascii="Arial" w:eastAsia="Times New Roman" w:hAnsi="Arial" w:cs="Arial"/>
                <w:color w:val="000000"/>
                <w:kern w:val="0"/>
                <w:sz w:val="20"/>
                <w:szCs w:val="20"/>
                <w:lang w:eastAsia="en-GB"/>
                <w14:ligatures w14:val="none"/>
              </w:rPr>
              <w:t xml:space="preserve"> – Drawn visuals </w:t>
            </w:r>
            <w:proofErr w:type="gramStart"/>
            <w:r w:rsidRPr="00755214">
              <w:rPr>
                <w:rFonts w:ascii="Arial" w:eastAsia="Times New Roman" w:hAnsi="Arial" w:cs="Arial"/>
                <w:color w:val="000000"/>
                <w:kern w:val="0"/>
                <w:sz w:val="20"/>
                <w:szCs w:val="20"/>
                <w:lang w:eastAsia="en-GB"/>
                <w14:ligatures w14:val="none"/>
              </w:rPr>
              <w:t>for the production of</w:t>
            </w:r>
            <w:proofErr w:type="gramEnd"/>
            <w:r w:rsidRPr="00755214">
              <w:rPr>
                <w:rFonts w:ascii="Arial" w:eastAsia="Times New Roman" w:hAnsi="Arial" w:cs="Arial"/>
                <w:color w:val="000000"/>
                <w:kern w:val="0"/>
                <w:sz w:val="20"/>
                <w:szCs w:val="20"/>
                <w:lang w:eastAsia="en-GB"/>
                <w14:ligatures w14:val="none"/>
              </w:rPr>
              <w:t xml:space="preserve"> magazines and posters.  Technical drawings for the manufacture of products using CAD software.</w:t>
            </w:r>
          </w:p>
          <w:p w14:paraId="3AC15DD0"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sz w:val="20"/>
                <w:szCs w:val="20"/>
                <w:lang w:eastAsia="en-GB"/>
                <w14:ligatures w14:val="none"/>
              </w:rPr>
              <w:t>Promotional</w:t>
            </w:r>
            <w:r w:rsidRPr="00755214">
              <w:rPr>
                <w:rFonts w:ascii="Arial" w:eastAsia="Times New Roman" w:hAnsi="Arial" w:cs="Arial"/>
                <w:color w:val="000000"/>
                <w:kern w:val="0"/>
                <w:sz w:val="20"/>
                <w:szCs w:val="20"/>
                <w:lang w:eastAsia="en-GB"/>
                <w14:ligatures w14:val="none"/>
              </w:rPr>
              <w:t> – Desk top publishing to create advertising posters, shop signage and product labelling.</w:t>
            </w:r>
            <w:r w:rsidRPr="00755214">
              <w:rPr>
                <w:rFonts w:ascii="Times New Roman" w:eastAsia="Times New Roman" w:hAnsi="Times New Roman" w:cs="Times New Roman"/>
                <w:b/>
                <w:bCs/>
                <w:color w:val="000000"/>
                <w:kern w:val="0"/>
                <w:sz w:val="20"/>
                <w:szCs w:val="20"/>
                <w:lang w:eastAsia="en-GB"/>
                <w14:ligatures w14:val="none"/>
              </w:rPr>
              <w:t> </w:t>
            </w:r>
          </w:p>
        </w:tc>
      </w:tr>
      <w:tr w:rsidR="00755214" w:rsidRPr="00755214" w14:paraId="040B85CD"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079BB"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skills will I develop?</w:t>
            </w:r>
          </w:p>
          <w:p w14:paraId="525AE4E2"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Pupils will enhance the skills that they learned in National 5 Graphic Communication.  They shall extend both their visual literacy and their graphic spatial awareness some of which will involve complex features. Pupils will also gain a</w:t>
            </w:r>
            <w:r w:rsidRPr="00755214">
              <w:rPr>
                <w:rFonts w:ascii="Arial" w:eastAsia="Times New Roman" w:hAnsi="Arial" w:cs="Arial"/>
                <w:b/>
                <w:bCs/>
                <w:color w:val="000000"/>
                <w:kern w:val="0"/>
                <w:sz w:val="20"/>
                <w:szCs w:val="20"/>
                <w:lang w:eastAsia="en-GB"/>
                <w14:ligatures w14:val="none"/>
              </w:rPr>
              <w:t> </w:t>
            </w:r>
            <w:r w:rsidRPr="00755214">
              <w:rPr>
                <w:rFonts w:ascii="Arial" w:eastAsia="Times New Roman" w:hAnsi="Arial" w:cs="Arial"/>
                <w:color w:val="000000"/>
                <w:kern w:val="0"/>
                <w:sz w:val="20"/>
                <w:szCs w:val="20"/>
                <w:lang w:eastAsia="en-GB"/>
                <w14:ligatures w14:val="none"/>
              </w:rPr>
              <w:t>broad range of computer-aided graphics techniques including commercial/industrial practice as well as an informed understanding of the impact of graphic communication technologies on our environment and society and their likely impact in the future</w:t>
            </w:r>
            <w:r w:rsidRPr="00755214">
              <w:rPr>
                <w:rFonts w:ascii="Times New Roman" w:eastAsia="Times New Roman" w:hAnsi="Times New Roman" w:cs="Times New Roman"/>
                <w:color w:val="000000"/>
                <w:kern w:val="0"/>
                <w:sz w:val="20"/>
                <w:szCs w:val="20"/>
                <w:lang w:eastAsia="en-GB"/>
                <w14:ligatures w14:val="none"/>
              </w:rPr>
              <w:t>.</w:t>
            </w:r>
          </w:p>
        </w:tc>
      </w:tr>
      <w:tr w:rsidR="00755214" w:rsidRPr="00755214" w14:paraId="04EC8EAF"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18B8D4"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learning and teaching approaches will I experience?</w:t>
            </w:r>
          </w:p>
          <w:p w14:paraId="54776F10"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This course uses a wide range of teaching and learning approaches. Lessons will be delivered using individual work, small and whole group discussions and through extensive use of ITC. (Candidates will use industry standard software extensively within this course).</w:t>
            </w:r>
          </w:p>
        </w:tc>
      </w:tr>
      <w:tr w:rsidR="00755214" w:rsidRPr="00755214" w14:paraId="42DAFBDE"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2A8933"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How will I be assessed?</w:t>
            </w:r>
          </w:p>
          <w:p w14:paraId="34DE10CA"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Pupils will be required to pass both units listed above.</w:t>
            </w:r>
          </w:p>
          <w:p w14:paraId="4636F61E"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In </w:t>
            </w:r>
            <w:proofErr w:type="gramStart"/>
            <w:r w:rsidRPr="00755214">
              <w:rPr>
                <w:rFonts w:ascii="Arial" w:eastAsia="Times New Roman" w:hAnsi="Arial" w:cs="Arial"/>
                <w:color w:val="000000"/>
                <w:kern w:val="0"/>
                <w:sz w:val="20"/>
                <w:szCs w:val="20"/>
                <w:lang w:eastAsia="en-GB"/>
                <w14:ligatures w14:val="none"/>
              </w:rPr>
              <w:t>addition</w:t>
            </w:r>
            <w:proofErr w:type="gramEnd"/>
            <w:r w:rsidRPr="00755214">
              <w:rPr>
                <w:rFonts w:ascii="Arial" w:eastAsia="Times New Roman" w:hAnsi="Arial" w:cs="Arial"/>
                <w:color w:val="000000"/>
                <w:kern w:val="0"/>
                <w:sz w:val="20"/>
                <w:szCs w:val="20"/>
                <w:lang w:eastAsia="en-GB"/>
                <w14:ligatures w14:val="none"/>
              </w:rPr>
              <w:t xml:space="preserve"> they will complete an Assignment which will be internally assessed and externally verified by the SQA. They shall also have an external examination which will be externally assessed.</w:t>
            </w:r>
          </w:p>
          <w:p w14:paraId="458CBA7C"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 xml:space="preserve">To gain the award of the Course, the learner must pass </w:t>
            </w:r>
            <w:proofErr w:type="gramStart"/>
            <w:r w:rsidRPr="00755214">
              <w:rPr>
                <w:rFonts w:ascii="Arial" w:eastAsia="Times New Roman" w:hAnsi="Arial" w:cs="Arial"/>
                <w:color w:val="000000"/>
                <w:kern w:val="0"/>
                <w:sz w:val="20"/>
                <w:szCs w:val="20"/>
                <w:lang w:eastAsia="en-GB"/>
                <w14:ligatures w14:val="none"/>
              </w:rPr>
              <w:t>all of</w:t>
            </w:r>
            <w:proofErr w:type="gramEnd"/>
            <w:r w:rsidRPr="00755214">
              <w:rPr>
                <w:rFonts w:ascii="Arial" w:eastAsia="Times New Roman" w:hAnsi="Arial" w:cs="Arial"/>
                <w:color w:val="000000"/>
                <w:kern w:val="0"/>
                <w:sz w:val="20"/>
                <w:szCs w:val="20"/>
                <w:lang w:eastAsia="en-GB"/>
                <w14:ligatures w14:val="none"/>
              </w:rPr>
              <w:t xml:space="preserve"> the Units as well as the Course assessment. Course assessment will provide the basis for grading attainment in the Course award.</w:t>
            </w:r>
          </w:p>
        </w:tc>
      </w:tr>
      <w:tr w:rsidR="00755214" w:rsidRPr="00755214" w14:paraId="3F459A73"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FD3ECD"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are the homework requirements?</w:t>
            </w:r>
          </w:p>
          <w:p w14:paraId="3F5F1F6E"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Homework will take the form of either sketching practice, CAD practice or written questions</w:t>
            </w:r>
            <w:r w:rsidRPr="00755214">
              <w:rPr>
                <w:rFonts w:ascii="Times New Roman" w:eastAsia="Times New Roman" w:hAnsi="Times New Roman" w:cs="Times New Roman"/>
                <w:color w:val="000000"/>
                <w:kern w:val="0"/>
                <w:sz w:val="20"/>
                <w:szCs w:val="20"/>
                <w:lang w:eastAsia="en-GB"/>
                <w14:ligatures w14:val="none"/>
              </w:rPr>
              <w:t>.</w:t>
            </w:r>
          </w:p>
        </w:tc>
      </w:tr>
      <w:tr w:rsidR="00755214" w:rsidRPr="00755214" w14:paraId="1295EB0E" w14:textId="77777777" w:rsidTr="00755214">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42FF4C"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are the possible progression routes?</w:t>
            </w:r>
          </w:p>
          <w:p w14:paraId="6148F86C"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lastRenderedPageBreak/>
              <w:t>This Course or its components may provide progression to:</w:t>
            </w:r>
          </w:p>
          <w:p w14:paraId="476F4424"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Advanced Higher Graphic Communication Course, other technological Courses at Higher and ultimately, for some, to </w:t>
            </w:r>
            <w:proofErr w:type="gramStart"/>
            <w:r w:rsidRPr="00755214">
              <w:rPr>
                <w:rFonts w:ascii="Arial" w:eastAsia="Times New Roman" w:hAnsi="Arial" w:cs="Arial"/>
                <w:b/>
                <w:bCs/>
                <w:color w:val="000000"/>
                <w:kern w:val="0"/>
                <w:sz w:val="20"/>
                <w:szCs w:val="20"/>
                <w:lang w:eastAsia="en-GB"/>
                <w14:ligatures w14:val="none"/>
              </w:rPr>
              <w:t>University</w:t>
            </w:r>
            <w:proofErr w:type="gramEnd"/>
            <w:r w:rsidRPr="00755214">
              <w:rPr>
                <w:rFonts w:ascii="Arial" w:eastAsia="Times New Roman" w:hAnsi="Arial" w:cs="Arial"/>
                <w:b/>
                <w:bCs/>
                <w:color w:val="000000"/>
                <w:kern w:val="0"/>
                <w:sz w:val="20"/>
                <w:szCs w:val="20"/>
                <w:lang w:eastAsia="en-GB"/>
                <w14:ligatures w14:val="none"/>
              </w:rPr>
              <w:t xml:space="preserve"> degrees, Further Education and Employment.</w:t>
            </w:r>
          </w:p>
        </w:tc>
      </w:tr>
    </w:tbl>
    <w:p w14:paraId="1C6720A0" w14:textId="77777777" w:rsidR="00755214" w:rsidRPr="00755214" w:rsidRDefault="00755214" w:rsidP="00755214">
      <w:pPr>
        <w:spacing w:after="0" w:line="240" w:lineRule="auto"/>
        <w:rPr>
          <w:rFonts w:ascii="Times New Roman" w:eastAsia="Times New Roman" w:hAnsi="Times New Roman" w:cs="Times New Roman"/>
          <w:vanish/>
          <w:kern w:val="0"/>
          <w:sz w:val="24"/>
          <w:szCs w:val="24"/>
          <w:lang w:eastAsia="en-GB"/>
          <w14:ligatures w14:val="none"/>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9016"/>
      </w:tblGrid>
      <w:tr w:rsidR="00755214" w:rsidRPr="00755214" w14:paraId="4463D7CF" w14:textId="77777777" w:rsidTr="00755214">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5B57DE"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learning and teaching approaches will I experience?</w:t>
            </w:r>
          </w:p>
          <w:p w14:paraId="3A46ACE6"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You will experience many different approaches to your learning. These will include whole class lessons and demonstrations, as well as learning within small groups and independently. You will be encouraged to take responsibility for some of your learning. There will be a large proportion of work devoted to Computer Aided Drawing, also some manual work incorporating rendering techniques and drawing board work.</w:t>
            </w:r>
          </w:p>
        </w:tc>
      </w:tr>
      <w:tr w:rsidR="00755214" w:rsidRPr="00755214" w14:paraId="7545B2C1" w14:textId="77777777" w:rsidTr="00755214">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5AFB63"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are the homework requirements?</w:t>
            </w:r>
          </w:p>
          <w:p w14:paraId="4E6AE0FA"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Homework will have many forms i.e. question and answer, sketching practice and rendering practice.</w:t>
            </w:r>
          </w:p>
        </w:tc>
      </w:tr>
      <w:tr w:rsidR="00755214" w:rsidRPr="00755214" w14:paraId="76373C51" w14:textId="77777777" w:rsidTr="00755214">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E79173"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b/>
                <w:bCs/>
                <w:color w:val="000000"/>
                <w:kern w:val="0"/>
                <w:lang w:eastAsia="en-GB"/>
                <w14:ligatures w14:val="none"/>
              </w:rPr>
              <w:t>What might the course lead to in the future?</w:t>
            </w:r>
          </w:p>
          <w:p w14:paraId="07C39BA8" w14:textId="77777777" w:rsidR="00755214" w:rsidRPr="00755214" w:rsidRDefault="00755214" w:rsidP="00755214">
            <w:pPr>
              <w:spacing w:after="0" w:line="240" w:lineRule="auto"/>
              <w:rPr>
                <w:rFonts w:ascii="Times New Roman" w:eastAsia="Times New Roman" w:hAnsi="Times New Roman" w:cs="Times New Roman"/>
                <w:color w:val="000000"/>
                <w:kern w:val="0"/>
                <w:sz w:val="20"/>
                <w:szCs w:val="20"/>
                <w:lang w:eastAsia="en-GB"/>
                <w14:ligatures w14:val="none"/>
              </w:rPr>
            </w:pPr>
            <w:r w:rsidRPr="00755214">
              <w:rPr>
                <w:rFonts w:ascii="Arial" w:eastAsia="Times New Roman" w:hAnsi="Arial" w:cs="Arial"/>
                <w:color w:val="000000"/>
                <w:kern w:val="0"/>
                <w:sz w:val="20"/>
                <w:szCs w:val="20"/>
                <w:lang w:eastAsia="en-GB"/>
                <w14:ligatures w14:val="none"/>
              </w:rPr>
              <w:t>Studying Graphic Communication, at any level, will provide a pathway for learners to continue studying Graphic Communication at Higher in S6, or in a wide range of other subjects in colleges and universities. The numeracy, employability, enterprise and thinking skills developed within Graphic Communication are transferable and valued across a wide range of professions.</w:t>
            </w:r>
          </w:p>
        </w:tc>
      </w:tr>
    </w:tbl>
    <w:p w14:paraId="5CF811A2"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D15"/>
    <w:multiLevelType w:val="multilevel"/>
    <w:tmpl w:val="8C74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8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14"/>
    <w:rsid w:val="003A426B"/>
    <w:rsid w:val="00414E6B"/>
    <w:rsid w:val="0075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D818"/>
  <w15:chartTrackingRefBased/>
  <w15:docId w15:val="{6735DEC3-6857-4453-B5E3-D768F461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55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9">
    <w:name w:val="c9"/>
    <w:basedOn w:val="DefaultParagraphFont"/>
    <w:rsid w:val="00755214"/>
  </w:style>
  <w:style w:type="character" w:customStyle="1" w:styleId="c3">
    <w:name w:val="c3"/>
    <w:basedOn w:val="DefaultParagraphFont"/>
    <w:rsid w:val="00755214"/>
  </w:style>
  <w:style w:type="character" w:customStyle="1" w:styleId="c8">
    <w:name w:val="c8"/>
    <w:basedOn w:val="DefaultParagraphFont"/>
    <w:rsid w:val="00755214"/>
  </w:style>
  <w:style w:type="character" w:customStyle="1" w:styleId="c14">
    <w:name w:val="c14"/>
    <w:basedOn w:val="DefaultParagraphFont"/>
    <w:rsid w:val="00755214"/>
  </w:style>
  <w:style w:type="character" w:customStyle="1" w:styleId="c6">
    <w:name w:val="c6"/>
    <w:basedOn w:val="DefaultParagraphFont"/>
    <w:rsid w:val="00755214"/>
  </w:style>
  <w:style w:type="character" w:customStyle="1" w:styleId="c10">
    <w:name w:val="c10"/>
    <w:basedOn w:val="DefaultParagraphFont"/>
    <w:rsid w:val="00755214"/>
  </w:style>
  <w:style w:type="paragraph" w:customStyle="1" w:styleId="c15">
    <w:name w:val="c15"/>
    <w:basedOn w:val="Normal"/>
    <w:rsid w:val="00755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7">
    <w:name w:val="c7"/>
    <w:basedOn w:val="DefaultParagraphFont"/>
    <w:rsid w:val="0075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4E987102-900A-40ED-B84B-E9454BD8926E}"/>
</file>

<file path=customXml/itemProps2.xml><?xml version="1.0" encoding="utf-8"?>
<ds:datastoreItem xmlns:ds="http://schemas.openxmlformats.org/officeDocument/2006/customXml" ds:itemID="{A4F9828B-AB19-4E64-83F7-CFF36E07E83D}"/>
</file>

<file path=customXml/itemProps3.xml><?xml version="1.0" encoding="utf-8"?>
<ds:datastoreItem xmlns:ds="http://schemas.openxmlformats.org/officeDocument/2006/customXml" ds:itemID="{E42CBE1E-A099-4A25-B892-AF8B56F02179}"/>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2024-01-23T12:19:00Z</dcterms:created>
  <dcterms:modified xsi:type="dcterms:W3CDTF">2024-01-23T12:20:00Z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