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6" w:type="dxa"/>
        <w:tblCellMar>
          <w:top w:w="15" w:type="dxa"/>
          <w:left w:w="15" w:type="dxa"/>
          <w:bottom w:w="15" w:type="dxa"/>
          <w:right w:w="15" w:type="dxa"/>
        </w:tblCellMar>
        <w:tblLook w:val="04A0" w:firstRow="1" w:lastRow="0" w:firstColumn="1" w:lastColumn="0" w:noHBand="0" w:noVBand="1"/>
      </w:tblPr>
      <w:tblGrid>
        <w:gridCol w:w="9016"/>
      </w:tblGrid>
      <w:tr w:rsidR="00F80407" w:rsidRPr="00F80407" w14:paraId="31B56459" w14:textId="77777777" w:rsidTr="00F80407">
        <w:trPr>
          <w:trHeight w:val="848"/>
        </w:trPr>
        <w:tc>
          <w:tcPr>
            <w:tcW w:w="9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C147EB"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 w:eastAsia="Times New Roman" w:hAnsi="Arial" w:cs="Arial"/>
                <w:b/>
                <w:bCs/>
                <w:color w:val="000000"/>
                <w:kern w:val="0"/>
                <w:sz w:val="28"/>
                <w:szCs w:val="28"/>
                <w:lang w:eastAsia="en-GB"/>
                <w14:ligatures w14:val="none"/>
              </w:rPr>
              <w:t>GRAPHIC COMMUNICATION</w:t>
            </w:r>
            <w:r w:rsidRPr="00F80407">
              <w:rPr>
                <w:rFonts w:ascii="Arial" w:eastAsia="Times New Roman" w:hAnsi="Arial" w:cs="Arial"/>
                <w:b/>
                <w:bCs/>
                <w:color w:val="000000"/>
                <w:kern w:val="0"/>
                <w:sz w:val="24"/>
                <w:szCs w:val="24"/>
                <w:lang w:eastAsia="en-GB"/>
                <w14:ligatures w14:val="none"/>
              </w:rPr>
              <w:t> (Advanced Higher)</w:t>
            </w:r>
          </w:p>
          <w:p w14:paraId="21F0E607"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 w:eastAsia="Times New Roman" w:hAnsi="Arial" w:cs="Arial"/>
                <w:b/>
                <w:bCs/>
                <w:i/>
                <w:iCs/>
                <w:color w:val="000000"/>
                <w:kern w:val="0"/>
                <w:sz w:val="20"/>
                <w:szCs w:val="20"/>
                <w:lang w:eastAsia="en-GB"/>
                <w14:ligatures w14:val="none"/>
              </w:rPr>
              <w:t>This is a campus course in St John’s Academy in column E</w:t>
            </w:r>
          </w:p>
        </w:tc>
      </w:tr>
      <w:tr w:rsidR="00F80407" w:rsidRPr="00F80407" w14:paraId="6B748388" w14:textId="77777777" w:rsidTr="00F80407">
        <w:trPr>
          <w:trHeight w:val="1310"/>
        </w:trPr>
        <w:tc>
          <w:tcPr>
            <w:tcW w:w="9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D780F4"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BoldMT" w:eastAsia="Times New Roman" w:hAnsi="Arial-BoldMT" w:cs="Times New Roman"/>
                <w:b/>
                <w:bCs/>
                <w:color w:val="000000"/>
                <w:kern w:val="0"/>
                <w:lang w:eastAsia="en-GB"/>
                <w14:ligatures w14:val="none"/>
              </w:rPr>
              <w:t>Introduction</w:t>
            </w:r>
          </w:p>
          <w:p w14:paraId="647AC337"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 xml:space="preserve">The Advanced Higher Graphic Communication Course develops learners' skills in </w:t>
            </w:r>
            <w:proofErr w:type="gramStart"/>
            <w:r w:rsidRPr="00F80407">
              <w:rPr>
                <w:rFonts w:ascii="ArialMT" w:eastAsia="Times New Roman" w:hAnsi="ArialMT" w:cs="Times New Roman"/>
                <w:color w:val="000000"/>
                <w:kern w:val="0"/>
                <w:sz w:val="20"/>
                <w:szCs w:val="20"/>
                <w:lang w:eastAsia="en-GB"/>
                <w14:ligatures w14:val="none"/>
              </w:rPr>
              <w:t>communicating</w:t>
            </w:r>
            <w:proofErr w:type="gramEnd"/>
          </w:p>
          <w:p w14:paraId="54A0061F"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using graphic media, and in interpreting, understanding and critically evaluating graphic media</w:t>
            </w:r>
          </w:p>
          <w:p w14:paraId="1A17B7BE"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 xml:space="preserve">created by others. Learners have opportunities to study a diverse range of graphic </w:t>
            </w:r>
            <w:proofErr w:type="gramStart"/>
            <w:r w:rsidRPr="00F80407">
              <w:rPr>
                <w:rFonts w:ascii="ArialMT" w:eastAsia="Times New Roman" w:hAnsi="ArialMT" w:cs="Times New Roman"/>
                <w:color w:val="000000"/>
                <w:kern w:val="0"/>
                <w:sz w:val="20"/>
                <w:szCs w:val="20"/>
                <w:lang w:eastAsia="en-GB"/>
                <w14:ligatures w14:val="none"/>
              </w:rPr>
              <w:t>applications</w:t>
            </w:r>
            <w:proofErr w:type="gramEnd"/>
          </w:p>
          <w:p w14:paraId="1AF0BDC1"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which might include business, industrial and the built environment, computer-aided work,</w:t>
            </w:r>
          </w:p>
          <w:p w14:paraId="20AC64C4"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publishing and moving graphic media.</w:t>
            </w:r>
          </w:p>
          <w:p w14:paraId="10A269E7"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BoldMT" w:eastAsia="Times New Roman" w:hAnsi="Arial-BoldMT" w:cs="Times New Roman"/>
                <w:b/>
                <w:bCs/>
                <w:color w:val="000000"/>
                <w:kern w:val="0"/>
                <w:lang w:eastAsia="en-GB"/>
                <w14:ligatures w14:val="none"/>
              </w:rPr>
              <w:t>Course Details</w:t>
            </w:r>
          </w:p>
          <w:p w14:paraId="41C58D52"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With significant opportunities for personalisation and choice, the Course encourages creative and</w:t>
            </w:r>
          </w:p>
          <w:p w14:paraId="52CB6ACA"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independent minds and provides skills and enthusiasm for lifelong learning.</w:t>
            </w:r>
          </w:p>
          <w:p w14:paraId="60CCA5B7"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 xml:space="preserve">The Course develops through a number of graphic themes and approaches, and the learner </w:t>
            </w:r>
            <w:proofErr w:type="gramStart"/>
            <w:r w:rsidRPr="00F80407">
              <w:rPr>
                <w:rFonts w:ascii="ArialMT" w:eastAsia="Times New Roman" w:hAnsi="ArialMT" w:cs="Times New Roman"/>
                <w:color w:val="000000"/>
                <w:kern w:val="0"/>
                <w:sz w:val="20"/>
                <w:szCs w:val="20"/>
                <w:lang w:eastAsia="en-GB"/>
                <w14:ligatures w14:val="none"/>
              </w:rPr>
              <w:t>may</w:t>
            </w:r>
            <w:proofErr w:type="gramEnd"/>
          </w:p>
          <w:p w14:paraId="25FE519F"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tailor their studies and choices to suit their future pathways.</w:t>
            </w:r>
          </w:p>
          <w:p w14:paraId="288E0912"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There are 2 units in this course:</w:t>
            </w:r>
          </w:p>
          <w:p w14:paraId="6BFEB5E1"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BoldMT" w:eastAsia="Times New Roman" w:hAnsi="Arial-BoldMT" w:cs="Times New Roman"/>
                <w:b/>
                <w:bCs/>
                <w:color w:val="000000"/>
                <w:kern w:val="0"/>
                <w:sz w:val="20"/>
                <w:szCs w:val="20"/>
                <w:lang w:eastAsia="en-GB"/>
                <w14:ligatures w14:val="none"/>
              </w:rPr>
              <w:t>1. Technical Graphics - (3D CAD Modelling)</w:t>
            </w:r>
          </w:p>
          <w:p w14:paraId="25945760"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This Unit will enable learners to experience graphic communication in technical detail. Learners</w:t>
            </w:r>
          </w:p>
          <w:p w14:paraId="46E8C13C"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will have significant opportunities to explore the use of detailed 2D and 3D graphics in modelling,</w:t>
            </w:r>
          </w:p>
          <w:p w14:paraId="6A49FFF3"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graphic visualisation and technical animation.</w:t>
            </w:r>
          </w:p>
          <w:p w14:paraId="33ECEF5C"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BoldMT" w:eastAsia="Times New Roman" w:hAnsi="Arial-BoldMT" w:cs="Times New Roman"/>
                <w:b/>
                <w:bCs/>
                <w:color w:val="000000"/>
                <w:kern w:val="0"/>
                <w:sz w:val="20"/>
                <w:szCs w:val="20"/>
                <w:lang w:eastAsia="en-GB"/>
                <w14:ligatures w14:val="none"/>
              </w:rPr>
              <w:t>2. Visual Media Graphics - (Desk Top Publishing)</w:t>
            </w:r>
          </w:p>
          <w:p w14:paraId="23A76D59"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This Unit will enable learners to develop their knowledge of commercial and visual media activity.</w:t>
            </w:r>
          </w:p>
          <w:p w14:paraId="691AA966"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Learning activities span digital, moving and print media, with a key focus on design principles,</w:t>
            </w:r>
          </w:p>
          <w:p w14:paraId="3EE1A57E"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graphic techniques and contemporary graphics technology.</w:t>
            </w:r>
          </w:p>
          <w:p w14:paraId="71969AC7"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BoldMT" w:eastAsia="Times New Roman" w:hAnsi="Arial-BoldMT" w:cs="Times New Roman"/>
                <w:b/>
                <w:bCs/>
                <w:color w:val="000000"/>
                <w:kern w:val="0"/>
                <w:lang w:eastAsia="en-GB"/>
                <w14:ligatures w14:val="none"/>
              </w:rPr>
              <w:t>Internal Assessment</w:t>
            </w:r>
          </w:p>
          <w:p w14:paraId="39BCB37D"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 xml:space="preserve">Both units will be internally assessed and will result with a pass or a </w:t>
            </w:r>
            <w:proofErr w:type="gramStart"/>
            <w:r w:rsidRPr="00F80407">
              <w:rPr>
                <w:rFonts w:ascii="ArialMT" w:eastAsia="Times New Roman" w:hAnsi="ArialMT" w:cs="Times New Roman"/>
                <w:color w:val="000000"/>
                <w:kern w:val="0"/>
                <w:sz w:val="20"/>
                <w:szCs w:val="20"/>
                <w:lang w:eastAsia="en-GB"/>
                <w14:ligatures w14:val="none"/>
              </w:rPr>
              <w:t>fail</w:t>
            </w:r>
            <w:proofErr w:type="gramEnd"/>
            <w:r w:rsidRPr="00F80407">
              <w:rPr>
                <w:rFonts w:ascii="ArialMT" w:eastAsia="Times New Roman" w:hAnsi="ArialMT" w:cs="Times New Roman"/>
                <w:color w:val="000000"/>
                <w:kern w:val="0"/>
                <w:sz w:val="20"/>
                <w:szCs w:val="20"/>
                <w:lang w:eastAsia="en-GB"/>
                <w14:ligatures w14:val="none"/>
              </w:rPr>
              <w:t>.</w:t>
            </w:r>
          </w:p>
          <w:p w14:paraId="173E8B2B"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 xml:space="preserve">At Advanced Higher the added value will be assessed in the project assignment, this has </w:t>
            </w:r>
            <w:proofErr w:type="gramStart"/>
            <w:r w:rsidRPr="00F80407">
              <w:rPr>
                <w:rFonts w:ascii="ArialMT" w:eastAsia="Times New Roman" w:hAnsi="ArialMT" w:cs="Times New Roman"/>
                <w:color w:val="000000"/>
                <w:kern w:val="0"/>
                <w:sz w:val="20"/>
                <w:szCs w:val="20"/>
                <w:lang w:eastAsia="en-GB"/>
                <w14:ligatures w14:val="none"/>
              </w:rPr>
              <w:t>120</w:t>
            </w:r>
            <w:proofErr w:type="gramEnd"/>
          </w:p>
          <w:p w14:paraId="556DB268"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 xml:space="preserve">marks awarded to it. This will require the learner to produce practical responses to a </w:t>
            </w:r>
            <w:proofErr w:type="gramStart"/>
            <w:r w:rsidRPr="00F80407">
              <w:rPr>
                <w:rFonts w:ascii="ArialMT" w:eastAsia="Times New Roman" w:hAnsi="ArialMT" w:cs="Times New Roman"/>
                <w:color w:val="000000"/>
                <w:kern w:val="0"/>
                <w:sz w:val="20"/>
                <w:szCs w:val="20"/>
                <w:lang w:eastAsia="en-GB"/>
                <w14:ligatures w14:val="none"/>
              </w:rPr>
              <w:t>graphics</w:t>
            </w:r>
            <w:proofErr w:type="gramEnd"/>
          </w:p>
          <w:p w14:paraId="6C622C0D"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situation of their choice.</w:t>
            </w:r>
          </w:p>
          <w:p w14:paraId="0D40DA9F"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BoldMT" w:eastAsia="Times New Roman" w:hAnsi="Arial-BoldMT" w:cs="Times New Roman"/>
                <w:b/>
                <w:bCs/>
                <w:color w:val="000000"/>
                <w:kern w:val="0"/>
                <w:sz w:val="20"/>
                <w:szCs w:val="20"/>
                <w:lang w:eastAsia="en-GB"/>
                <w14:ligatures w14:val="none"/>
              </w:rPr>
              <w:t>External Assessment</w:t>
            </w:r>
          </w:p>
          <w:p w14:paraId="0C0FCED2"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The question paper will require learners to demonstrate aspects of breadth and application in a</w:t>
            </w:r>
          </w:p>
          <w:p w14:paraId="557E0596"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graphic context, based on recognised graphic principles and those used in industry and</w:t>
            </w:r>
          </w:p>
          <w:p w14:paraId="5EA92747"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commerce. This question paper has 80 marks awarded to it.</w:t>
            </w:r>
          </w:p>
          <w:p w14:paraId="1A54BC31"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BoldMT" w:eastAsia="Times New Roman" w:hAnsi="Arial-BoldMT" w:cs="Times New Roman"/>
                <w:b/>
                <w:bCs/>
                <w:color w:val="000000"/>
                <w:kern w:val="0"/>
                <w:sz w:val="20"/>
                <w:szCs w:val="20"/>
                <w:lang w:eastAsia="en-GB"/>
                <w14:ligatures w14:val="none"/>
              </w:rPr>
              <w:t xml:space="preserve">Recommended </w:t>
            </w:r>
            <w:proofErr w:type="gramStart"/>
            <w:r w:rsidRPr="00F80407">
              <w:rPr>
                <w:rFonts w:ascii="Arial-BoldMT" w:eastAsia="Times New Roman" w:hAnsi="Arial-BoldMT" w:cs="Times New Roman"/>
                <w:b/>
                <w:bCs/>
                <w:color w:val="000000"/>
                <w:kern w:val="0"/>
                <w:sz w:val="20"/>
                <w:szCs w:val="20"/>
                <w:lang w:eastAsia="en-GB"/>
                <w14:ligatures w14:val="none"/>
              </w:rPr>
              <w:t>entry</w:t>
            </w:r>
            <w:proofErr w:type="gramEnd"/>
          </w:p>
          <w:p w14:paraId="3FC45EC5"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MT" w:eastAsia="Times New Roman" w:hAnsi="ArialMT" w:cs="Times New Roman"/>
                <w:color w:val="000000"/>
                <w:kern w:val="0"/>
                <w:sz w:val="20"/>
                <w:szCs w:val="20"/>
                <w:lang w:eastAsia="en-GB"/>
                <w14:ligatures w14:val="none"/>
              </w:rPr>
              <w:t>Learners would normally be expected to have a pass at Higher Graphic Communication.</w:t>
            </w:r>
          </w:p>
        </w:tc>
      </w:tr>
    </w:tbl>
    <w:p w14:paraId="6FE6DBAF" w14:textId="77777777" w:rsidR="00F80407" w:rsidRPr="00F80407" w:rsidRDefault="00F80407" w:rsidP="00F80407">
      <w:pPr>
        <w:spacing w:after="0" w:line="240" w:lineRule="auto"/>
        <w:rPr>
          <w:rFonts w:ascii="Times New Roman" w:eastAsia="Times New Roman" w:hAnsi="Times New Roman" w:cs="Times New Roman"/>
          <w:vanish/>
          <w:kern w:val="0"/>
          <w:sz w:val="24"/>
          <w:szCs w:val="24"/>
          <w:lang w:eastAsia="en-GB"/>
          <w14:ligatures w14:val="none"/>
        </w:rPr>
      </w:pPr>
    </w:p>
    <w:tbl>
      <w:tblPr>
        <w:tblW w:w="0" w:type="auto"/>
        <w:tblInd w:w="-116" w:type="dxa"/>
        <w:tblCellMar>
          <w:top w:w="15" w:type="dxa"/>
          <w:left w:w="15" w:type="dxa"/>
          <w:bottom w:w="15" w:type="dxa"/>
          <w:right w:w="15" w:type="dxa"/>
        </w:tblCellMar>
        <w:tblLook w:val="04A0" w:firstRow="1" w:lastRow="0" w:firstColumn="1" w:lastColumn="0" w:noHBand="0" w:noVBand="1"/>
      </w:tblPr>
      <w:tblGrid>
        <w:gridCol w:w="9016"/>
      </w:tblGrid>
      <w:tr w:rsidR="00F80407" w:rsidRPr="00F80407" w14:paraId="25B65224" w14:textId="77777777" w:rsidTr="00F80407">
        <w:tc>
          <w:tcPr>
            <w:tcW w:w="9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86BC58"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 w:eastAsia="Times New Roman" w:hAnsi="Arial" w:cs="Arial"/>
                <w:b/>
                <w:bCs/>
                <w:color w:val="000000"/>
                <w:kern w:val="0"/>
                <w:lang w:eastAsia="en-GB"/>
                <w14:ligatures w14:val="none"/>
              </w:rPr>
              <w:t>What learning and teaching approaches will I experience?</w:t>
            </w:r>
          </w:p>
          <w:p w14:paraId="79F42181"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 w:eastAsia="Times New Roman" w:hAnsi="Arial" w:cs="Arial"/>
                <w:color w:val="000000"/>
                <w:kern w:val="0"/>
                <w:sz w:val="20"/>
                <w:szCs w:val="20"/>
                <w:lang w:eastAsia="en-GB"/>
                <w14:ligatures w14:val="none"/>
              </w:rPr>
              <w:t>You will experience many different approaches to your learning. These will include whole class lessons and demonstrations, as well as learning within small groups and independently. You will be encouraged to take responsibility for some of your learning. There will be a large proportion of work devoted to Computer Aided Drawing, also some manual work incorporating rendering techniques and drawing board work.</w:t>
            </w:r>
          </w:p>
        </w:tc>
      </w:tr>
      <w:tr w:rsidR="00F80407" w:rsidRPr="00F80407" w14:paraId="76296E22" w14:textId="77777777" w:rsidTr="00F80407">
        <w:tc>
          <w:tcPr>
            <w:tcW w:w="9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7A07B7"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 w:eastAsia="Times New Roman" w:hAnsi="Arial" w:cs="Arial"/>
                <w:b/>
                <w:bCs/>
                <w:color w:val="000000"/>
                <w:kern w:val="0"/>
                <w:lang w:eastAsia="en-GB"/>
                <w14:ligatures w14:val="none"/>
              </w:rPr>
              <w:t>What are the homework requirements?</w:t>
            </w:r>
          </w:p>
          <w:p w14:paraId="0A86F31E"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 w:eastAsia="Times New Roman" w:hAnsi="Arial" w:cs="Arial"/>
                <w:color w:val="000000"/>
                <w:kern w:val="0"/>
                <w:sz w:val="20"/>
                <w:szCs w:val="20"/>
                <w:lang w:eastAsia="en-GB"/>
                <w14:ligatures w14:val="none"/>
              </w:rPr>
              <w:t>Homework will have many forms i.e. question and answer, sketching practice and rendering practice.</w:t>
            </w:r>
          </w:p>
        </w:tc>
      </w:tr>
      <w:tr w:rsidR="00F80407" w:rsidRPr="00F80407" w14:paraId="27389C10" w14:textId="77777777" w:rsidTr="00F80407">
        <w:tc>
          <w:tcPr>
            <w:tcW w:w="90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72FCF2"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 w:eastAsia="Times New Roman" w:hAnsi="Arial" w:cs="Arial"/>
                <w:b/>
                <w:bCs/>
                <w:color w:val="000000"/>
                <w:kern w:val="0"/>
                <w:lang w:eastAsia="en-GB"/>
                <w14:ligatures w14:val="none"/>
              </w:rPr>
              <w:t>What might the course lead to in the future?</w:t>
            </w:r>
          </w:p>
          <w:p w14:paraId="0C5EADA7" w14:textId="77777777" w:rsidR="00F80407" w:rsidRPr="00F80407" w:rsidRDefault="00F80407" w:rsidP="00F80407">
            <w:pPr>
              <w:spacing w:after="0" w:line="240" w:lineRule="auto"/>
              <w:rPr>
                <w:rFonts w:ascii="Times New Roman" w:eastAsia="Times New Roman" w:hAnsi="Times New Roman" w:cs="Times New Roman"/>
                <w:color w:val="000000"/>
                <w:kern w:val="0"/>
                <w:sz w:val="20"/>
                <w:szCs w:val="20"/>
                <w:lang w:eastAsia="en-GB"/>
                <w14:ligatures w14:val="none"/>
              </w:rPr>
            </w:pPr>
            <w:r w:rsidRPr="00F80407">
              <w:rPr>
                <w:rFonts w:ascii="Arial" w:eastAsia="Times New Roman" w:hAnsi="Arial" w:cs="Arial"/>
                <w:color w:val="000000"/>
                <w:kern w:val="0"/>
                <w:sz w:val="20"/>
                <w:szCs w:val="20"/>
                <w:lang w:eastAsia="en-GB"/>
                <w14:ligatures w14:val="none"/>
              </w:rPr>
              <w:t>Studying Graphic Communication, at any level, will provide a pathway for learners to continue studying Graphic Communication at Higher in S6, or in a wide range of other subjects in colleges and universities. The numeracy, employability, enterprise and thinking skills developed within Graphic Communication are transferable and valued across a wide range of professions.</w:t>
            </w:r>
          </w:p>
        </w:tc>
      </w:tr>
    </w:tbl>
    <w:p w14:paraId="22E42E71" w14:textId="77777777" w:rsidR="003A426B" w:rsidRPr="00F80407" w:rsidRDefault="003A426B" w:rsidP="00F80407"/>
    <w:sectPr w:rsidR="003A426B" w:rsidRPr="00F80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07"/>
    <w:rsid w:val="003A426B"/>
    <w:rsid w:val="00414E6B"/>
    <w:rsid w:val="00F80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33EF"/>
  <w15:chartTrackingRefBased/>
  <w15:docId w15:val="{C289E7B0-680D-4FA7-8FC6-33A2A120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rsid w:val="00F8040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5">
    <w:name w:val="c15"/>
    <w:basedOn w:val="DefaultParagraphFont"/>
    <w:rsid w:val="00F80407"/>
  </w:style>
  <w:style w:type="character" w:customStyle="1" w:styleId="c25">
    <w:name w:val="c25"/>
    <w:basedOn w:val="DefaultParagraphFont"/>
    <w:rsid w:val="00F80407"/>
  </w:style>
  <w:style w:type="character" w:customStyle="1" w:styleId="c26">
    <w:name w:val="c26"/>
    <w:basedOn w:val="DefaultParagraphFont"/>
    <w:rsid w:val="00F80407"/>
  </w:style>
  <w:style w:type="character" w:customStyle="1" w:styleId="c18">
    <w:name w:val="c18"/>
    <w:basedOn w:val="DefaultParagraphFont"/>
    <w:rsid w:val="00F80407"/>
  </w:style>
  <w:style w:type="character" w:customStyle="1" w:styleId="c5">
    <w:name w:val="c5"/>
    <w:basedOn w:val="DefaultParagraphFont"/>
    <w:rsid w:val="00F80407"/>
  </w:style>
  <w:style w:type="character" w:customStyle="1" w:styleId="c0">
    <w:name w:val="c0"/>
    <w:basedOn w:val="DefaultParagraphFont"/>
    <w:rsid w:val="00F80407"/>
  </w:style>
  <w:style w:type="character" w:customStyle="1" w:styleId="c19">
    <w:name w:val="c19"/>
    <w:basedOn w:val="DefaultParagraphFont"/>
    <w:rsid w:val="00F80407"/>
  </w:style>
  <w:style w:type="character" w:customStyle="1" w:styleId="c14">
    <w:name w:val="c14"/>
    <w:basedOn w:val="DefaultParagraphFont"/>
    <w:rsid w:val="00F80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50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8" ma:contentTypeDescription="Core EDMS document content type" ma:contentTypeScope="" ma:versionID="608dc58ed9a9361e36f824534324ef32">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cbb31a550ccbf9852bcc3cafa55a0dc2"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892CED9B-F57D-49D7-9DBE-8BE439A2C4DB}"/>
</file>

<file path=customXml/itemProps2.xml><?xml version="1.0" encoding="utf-8"?>
<ds:datastoreItem xmlns:ds="http://schemas.openxmlformats.org/officeDocument/2006/customXml" ds:itemID="{F352A62A-0E20-46E6-AA06-B01B2826155F}"/>
</file>

<file path=customXml/itemProps3.xml><?xml version="1.0" encoding="utf-8"?>
<ds:datastoreItem xmlns:ds="http://schemas.openxmlformats.org/officeDocument/2006/customXml" ds:itemID="{6875EB50-2602-4357-AC18-ABCBFA0421E9}"/>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2024-01-23T12:20:00Z</dcterms:created>
  <dcterms:modified xsi:type="dcterms:W3CDTF">2024-01-23T12:21:00Z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